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0FC" w:rsidRDefault="00DA584A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2145665" cy="749935"/>
                <wp:effectExtent l="0" t="0" r="6985" b="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45665" cy="7499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68.95pt;height:59.0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2095500" cy="56976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22" name="Picture 2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101017" cy="571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65.00pt;height:44.86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 w:rsidR="001230FC" w:rsidRPr="003A6373" w:rsidRDefault="00DA584A" w:rsidP="003A6373">
      <w:pPr>
        <w:shd w:val="clear" w:color="auto" w:fill="FFFFFF"/>
        <w:spacing w:after="390" w:line="360" w:lineRule="auto"/>
        <w:ind w:left="1560" w:hanging="15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3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Способы, которые помогут избежать мошенничества с недвижимостью </w:t>
      </w:r>
    </w:p>
    <w:p w:rsidR="001230FC" w:rsidRPr="003A6373" w:rsidRDefault="001230FC" w:rsidP="003A6373">
      <w:pPr>
        <w:shd w:val="clear" w:color="auto" w:fill="FFFFFF"/>
        <w:spacing w:after="390" w:line="360" w:lineRule="auto"/>
        <w:ind w:left="1560" w:hanging="156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0FC" w:rsidRPr="003A6373" w:rsidRDefault="00DA584A" w:rsidP="003A6373">
      <w:pPr>
        <w:spacing w:line="360" w:lineRule="auto"/>
        <w:contextualSpacing/>
        <w:jc w:val="both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3A63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  <w:t xml:space="preserve">Сегодня мошенники активно используют самые разные схемы, чтобы завладеть чужой недвижимостью. Такие схемы могут быть использованы, в том числе при продаже недвижимости по доверенности или с помощью электронной подписи владельца. К сожалению, в группе риска оказываются пожилые люди, которые чаще всего становятся жертвами обмана. Однако защитить свою недвижимость и имущество </w:t>
      </w:r>
      <w:proofErr w:type="gramStart"/>
      <w:r w:rsidRPr="003A63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близких</w:t>
      </w:r>
      <w:proofErr w:type="gramEnd"/>
      <w:r w:rsidRPr="003A63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вполне реально. Существуют проверенные способы, которые помогут обезопасить себя и своих пожилых родственников от подобных угроз.</w:t>
      </w:r>
    </w:p>
    <w:p w:rsidR="001230FC" w:rsidRPr="003A6373" w:rsidRDefault="00DA584A" w:rsidP="003A63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63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A6373">
        <w:rPr>
          <w:rFonts w:ascii="Times New Roman" w:eastAsia="Calibri" w:hAnsi="Times New Roman" w:cs="Times New Roman"/>
          <w:b/>
          <w:bCs/>
          <w:sz w:val="28"/>
          <w:szCs w:val="28"/>
        </w:rPr>
        <w:t>Во-первых, это запрет сделок с объектом недвижимости без личного присутствия собственника</w:t>
      </w:r>
      <w:r w:rsidRPr="003A6373">
        <w:rPr>
          <w:rFonts w:ascii="Times New Roman" w:eastAsia="Calibri" w:hAnsi="Times New Roman" w:cs="Times New Roman"/>
          <w:bCs/>
          <w:sz w:val="28"/>
          <w:szCs w:val="28"/>
        </w:rPr>
        <w:t xml:space="preserve">. Для этого нужно подать соответствующее заявление в Росреестр. После этого в ЕГРН будет внесена отметка о том, что сделки с этой квартирой или этим домом нельзя проводить </w:t>
      </w:r>
      <w:bookmarkStart w:id="0" w:name="_GoBack"/>
      <w:bookmarkEnd w:id="0"/>
      <w:r w:rsidRPr="003A6373">
        <w:rPr>
          <w:rFonts w:ascii="Times New Roman" w:eastAsia="Calibri" w:hAnsi="Times New Roman" w:cs="Times New Roman"/>
          <w:bCs/>
          <w:sz w:val="28"/>
          <w:szCs w:val="28"/>
        </w:rPr>
        <w:t>без личного участия собственника. В таком случае без присутствия собственника даже по доверенности никто не сможет продать или подарить недвижимость или долю в ней. Заявление о запрете сделок можно подать в МФЦ, а также в личном кабинете на </w:t>
      </w:r>
      <w:hyperlink r:id="rId13" w:tooltip="https://rosreestr.gov.ru/" w:history="1">
        <w:r w:rsidRPr="003A637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сайте Росреестра</w:t>
        </w:r>
      </w:hyperlink>
      <w:r w:rsidRPr="003A6373">
        <w:rPr>
          <w:rFonts w:ascii="Times New Roman" w:eastAsia="Calibri" w:hAnsi="Times New Roman" w:cs="Times New Roman"/>
          <w:bCs/>
          <w:sz w:val="28"/>
          <w:szCs w:val="28"/>
        </w:rPr>
        <w:t xml:space="preserve"> или в «Госуслугах».</w:t>
      </w:r>
    </w:p>
    <w:p w:rsidR="001230FC" w:rsidRPr="003A6373" w:rsidRDefault="00DA584A" w:rsidP="003A63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6373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3A6373">
        <w:rPr>
          <w:rFonts w:ascii="Times New Roman" w:eastAsia="Calibri" w:hAnsi="Times New Roman" w:cs="Times New Roman"/>
          <w:b/>
          <w:bCs/>
          <w:sz w:val="28"/>
          <w:szCs w:val="28"/>
        </w:rPr>
        <w:t>Во-вторых, следует проверить наличие согласия на электронную регистрацию</w:t>
      </w:r>
      <w:r w:rsidRPr="003A6373">
        <w:rPr>
          <w:rFonts w:ascii="Times New Roman" w:eastAsia="Calibri" w:hAnsi="Times New Roman" w:cs="Times New Roman"/>
          <w:bCs/>
          <w:sz w:val="28"/>
          <w:szCs w:val="28"/>
        </w:rPr>
        <w:t>. Электронная регистрация возможна только при наличии в ЕГРН письменного согласия собственника. Если собственник опасается, что такая регистрация возможна с участием посторонних лиц, то ему следует убедиться, что отметки о таком согласии в ЕГРН нет. Для этого следует обратиться в МФЦ. Если в ЕГРН нет записи о совершении электронной сделки, а кто-то от имени владельца попытается оформить переход права, регистратор вернет документы без рассмотрения.</w:t>
      </w:r>
    </w:p>
    <w:p w:rsidR="001230FC" w:rsidRPr="003A6373" w:rsidRDefault="00DA584A" w:rsidP="003A637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6373">
        <w:rPr>
          <w:rFonts w:ascii="Times New Roman" w:eastAsia="Calibri" w:hAnsi="Times New Roman" w:cs="Times New Roman"/>
          <w:b/>
          <w:bCs/>
          <w:sz w:val="28"/>
          <w:szCs w:val="28"/>
        </w:rPr>
        <w:tab/>
        <w:t>В-третьих, внесите в ЕГРН информацию о своей электронной почте</w:t>
      </w:r>
      <w:r w:rsidRPr="003A6373">
        <w:rPr>
          <w:rFonts w:ascii="Times New Roman" w:eastAsia="Calibri" w:hAnsi="Times New Roman" w:cs="Times New Roman"/>
          <w:bCs/>
          <w:sz w:val="28"/>
          <w:szCs w:val="28"/>
        </w:rPr>
        <w:t xml:space="preserve">. Дело в том, что если в Росреестр поступят документы для регистрации сделки с недвижимостью, то собственнику на его электронную почту придет уведомление. В таком случае на эту информацию можно будет своевременно среагировать. Подать </w:t>
      </w:r>
      <w:r w:rsidRPr="003A637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заявление   о внесении в ЕГРН сведений об адресе электронной почты можно в МФЦ, а также в личном кабинете на </w:t>
      </w:r>
      <w:hyperlink r:id="rId14" w:tooltip="https://rosreestr.gov.ru/" w:history="1">
        <w:r w:rsidRPr="003A6373">
          <w:rPr>
            <w:rFonts w:ascii="Times New Roman" w:eastAsia="Calibri" w:hAnsi="Times New Roman" w:cs="Times New Roman"/>
            <w:bCs/>
            <w:color w:val="0000FF"/>
            <w:sz w:val="28"/>
            <w:szCs w:val="28"/>
            <w:u w:val="single"/>
          </w:rPr>
          <w:t>сайте Росреестра</w:t>
        </w:r>
      </w:hyperlink>
      <w:r w:rsidRPr="003A6373">
        <w:rPr>
          <w:rFonts w:ascii="Times New Roman" w:eastAsia="Calibri" w:hAnsi="Times New Roman" w:cs="Times New Roman"/>
          <w:bCs/>
          <w:sz w:val="28"/>
          <w:szCs w:val="28"/>
        </w:rPr>
        <w:t xml:space="preserve"> или в «Госуслугах».</w:t>
      </w:r>
    </w:p>
    <w:p w:rsidR="001230FC" w:rsidRPr="003A6373" w:rsidRDefault="00DA584A" w:rsidP="003A6373">
      <w:pPr>
        <w:spacing w:after="120" w:line="360" w:lineRule="auto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3A63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 xml:space="preserve">Руководитель Управления Росреестра по Красноярскому краю </w:t>
      </w:r>
      <w:r w:rsidRPr="003A63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Татьяна Голдобина:</w:t>
      </w:r>
      <w:r w:rsidRPr="003A6373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zh-CN"/>
        </w:rPr>
        <w:t xml:space="preserve"> </w:t>
      </w:r>
      <w:r w:rsidRPr="003A6373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  <w:lang w:eastAsia="zh-CN"/>
        </w:rPr>
        <w:t>«</w:t>
      </w:r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Росреестром реализуется комплекс правовых и технических мер, направленных </w:t>
      </w:r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pacing w:val="3"/>
          <w:sz w:val="28"/>
          <w:szCs w:val="28"/>
          <w:highlight w:val="white"/>
        </w:rPr>
        <w:t> на борьбу с мошенничеством </w:t>
      </w:r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в сфере недвижимости. Также разработано пособие </w:t>
      </w:r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 для граждан о способах защиты недвижимости от мошенников, в </w:t>
      </w:r>
      <w:proofErr w:type="gramStart"/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>котором</w:t>
      </w:r>
      <w:proofErr w:type="gramEnd"/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highlight w:val="white"/>
        </w:rPr>
        <w:t xml:space="preserve"> даны необходимые рекомендации</w:t>
      </w:r>
      <w:r w:rsidRPr="003A637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 Мы призываем граждан быть бдительными и никому не сообщать по телефону свои персональные данные и данные своего аккаунта на Госуслугах</w:t>
      </w:r>
      <w:r w:rsidRPr="003A637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zh-CN"/>
        </w:rPr>
        <w:t>».</w:t>
      </w:r>
    </w:p>
    <w:p w:rsidR="001230FC" w:rsidRPr="003A6373" w:rsidRDefault="00DA584A" w:rsidP="003A6373">
      <w:pPr>
        <w:shd w:val="clear" w:color="auto" w:fill="FAFC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</w:pPr>
      <w:r w:rsidRPr="003A6373">
        <w:rPr>
          <w:rFonts w:ascii="Times New Roman" w:eastAsia="SimSun" w:hAnsi="Times New Roman" w:cs="Times New Roman"/>
          <w:sz w:val="28"/>
          <w:szCs w:val="28"/>
          <w:lang w:eastAsia="zh-CN"/>
        </w:rPr>
        <w:tab/>
        <w:t>Директор филиала ППК «Роскадастр» по Красноярскому краю</w:t>
      </w:r>
      <w:r w:rsidRPr="003A6373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 Юрий Трепачев</w:t>
      </w:r>
      <w:r w:rsidRPr="003A6373">
        <w:rPr>
          <w:rFonts w:ascii="Times New Roman" w:eastAsia="SimSun" w:hAnsi="Times New Roman" w:cs="Times New Roman"/>
          <w:sz w:val="28"/>
          <w:szCs w:val="28"/>
          <w:lang w:eastAsia="zh-CN"/>
        </w:rPr>
        <w:t>: «</w:t>
      </w:r>
      <w:r w:rsidRPr="003A6373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Во избежание несанкционированных действий с недвижимостью р</w:t>
      </w:r>
      <w:r w:rsidRPr="003A6373">
        <w:rPr>
          <w:rFonts w:ascii="Times New Roman" w:eastAsia="Times New Roman" w:hAnsi="Times New Roman" w:cs="Times New Roman"/>
          <w:i/>
          <w:spacing w:val="-5"/>
          <w:sz w:val="28"/>
          <w:szCs w:val="28"/>
          <w:lang w:eastAsia="ru-RU"/>
        </w:rPr>
        <w:t>егулярно заказывайте выписку из ЕГРН о своих объектах. Не передавайте никому свои документы на недвижимость и электронную подпись. При подозрении на мошенничество немедленно обращайтесь в Росреестр и правоохранительные органы. Помните – Росреестр – ваш главный союзник в защите прав на недвижимость. Использование его сервисов и соблюдение простых правил безопасности помогут избежать большинства рисков».</w:t>
      </w:r>
    </w:p>
    <w:p w:rsidR="001230FC" w:rsidRPr="003A6373" w:rsidRDefault="00DA584A" w:rsidP="003A6373">
      <w:pPr>
        <w:shd w:val="clear" w:color="auto" w:fill="FAFC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6373">
        <w:rPr>
          <w:rFonts w:ascii="Times New Roman" w:hAnsi="Times New Roman" w:cs="Times New Roman"/>
          <w:sz w:val="28"/>
          <w:szCs w:val="28"/>
        </w:rPr>
        <w:tab/>
        <w:t>Руководитель Красноярского подразделения</w:t>
      </w:r>
      <w:proofErr w:type="gramStart"/>
      <w:r w:rsidRPr="003A637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A6373">
        <w:rPr>
          <w:rFonts w:ascii="Times New Roman" w:hAnsi="Times New Roman" w:cs="Times New Roman"/>
          <w:sz w:val="28"/>
          <w:szCs w:val="28"/>
        </w:rPr>
        <w:t xml:space="preserve"> СРО «Кадастровые инженеры»</w:t>
      </w:r>
      <w:r w:rsidRPr="003A6373">
        <w:rPr>
          <w:rFonts w:ascii="Times New Roman" w:hAnsi="Times New Roman" w:cs="Times New Roman"/>
          <w:b/>
          <w:sz w:val="28"/>
          <w:szCs w:val="28"/>
        </w:rPr>
        <w:t xml:space="preserve"> Наталья Черных</w:t>
      </w:r>
      <w:r w:rsidRPr="003A6373">
        <w:rPr>
          <w:rFonts w:ascii="Times New Roman" w:hAnsi="Times New Roman" w:cs="Times New Roman"/>
          <w:sz w:val="28"/>
          <w:szCs w:val="28"/>
        </w:rPr>
        <w:t xml:space="preserve">: </w:t>
      </w:r>
      <w:r w:rsidRPr="003A63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A63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сегодняшний день имеются правовые инструменты, позволяющие гражданам защитить свою недвижимость от мошенников,</w:t>
      </w:r>
      <w:r w:rsidRPr="003A6373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highlight w:val="white"/>
        </w:rPr>
        <w:t xml:space="preserve"> это как превентивные меры, так и механизмы восстановления </w:t>
      </w:r>
      <w:proofErr w:type="gramStart"/>
      <w:r w:rsidRPr="003A6373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highlight w:val="white"/>
        </w:rPr>
        <w:t>прав</w:t>
      </w:r>
      <w:proofErr w:type="gramEnd"/>
      <w:r w:rsidRPr="003A6373">
        <w:rPr>
          <w:rFonts w:ascii="Times New Roman" w:eastAsia="Times New Roman" w:hAnsi="Times New Roman" w:cs="Times New Roman"/>
          <w:i/>
          <w:color w:val="000000"/>
          <w:spacing w:val="3"/>
          <w:sz w:val="28"/>
          <w:szCs w:val="28"/>
          <w:highlight w:val="white"/>
        </w:rPr>
        <w:t xml:space="preserve"> в случае если мошенничество уже совершено.  </w:t>
      </w:r>
      <w:r w:rsidRPr="003A6373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Наиболее,  распространенной  превентивной мерой является </w:t>
      </w:r>
      <w:proofErr w:type="spellStart"/>
      <w:r w:rsidRPr="003A637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</w:t>
      </w:r>
      <w:r w:rsidRPr="003A637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амозапрет</w:t>
      </w:r>
      <w:proofErr w:type="spellEnd"/>
      <w:r w:rsidRPr="003A6373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на сделки без личного участия»</w:t>
      </w:r>
      <w:r w:rsidRPr="003A6373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Pr="003A63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sectPr w:rsidR="001230FC" w:rsidRPr="003A6373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84A" w:rsidRDefault="00DA584A">
      <w:pPr>
        <w:spacing w:after="0" w:line="240" w:lineRule="auto"/>
      </w:pPr>
      <w:r>
        <w:separator/>
      </w:r>
    </w:p>
  </w:endnote>
  <w:endnote w:type="continuationSeparator" w:id="0">
    <w:p w:rsidR="00DA584A" w:rsidRDefault="00DA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84A" w:rsidRDefault="00DA584A">
      <w:pPr>
        <w:spacing w:after="0" w:line="240" w:lineRule="auto"/>
      </w:pPr>
      <w:r>
        <w:separator/>
      </w:r>
    </w:p>
  </w:footnote>
  <w:footnote w:type="continuationSeparator" w:id="0">
    <w:p w:rsidR="00DA584A" w:rsidRDefault="00DA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45F4"/>
    <w:multiLevelType w:val="hybridMultilevel"/>
    <w:tmpl w:val="D73A470C"/>
    <w:lvl w:ilvl="0" w:tplc="1318F2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5749BE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718C8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9228E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D44B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9230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FD8CE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234B23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ADC9D7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EFF0C38"/>
    <w:multiLevelType w:val="hybridMultilevel"/>
    <w:tmpl w:val="CC36ACAA"/>
    <w:lvl w:ilvl="0" w:tplc="8FCA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363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003F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0C22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73431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5B872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758705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520A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BC2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BC67E3"/>
    <w:multiLevelType w:val="hybridMultilevel"/>
    <w:tmpl w:val="657A59D0"/>
    <w:lvl w:ilvl="0" w:tplc="ED28DE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46C4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920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C3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4265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44D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2D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24F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D0B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8393B"/>
    <w:multiLevelType w:val="hybridMultilevel"/>
    <w:tmpl w:val="BB683658"/>
    <w:lvl w:ilvl="0" w:tplc="2C007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C6E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EDE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CA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490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27E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8C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24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FA2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7182F"/>
    <w:multiLevelType w:val="hybridMultilevel"/>
    <w:tmpl w:val="DFEC0766"/>
    <w:lvl w:ilvl="0" w:tplc="22068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6E5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C7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26E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06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6D9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C9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C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AC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D91986"/>
    <w:multiLevelType w:val="hybridMultilevel"/>
    <w:tmpl w:val="D7DCBE5A"/>
    <w:lvl w:ilvl="0" w:tplc="3DEE4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28F9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0B680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964F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0240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C9227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0032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B9A9C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527E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E737D"/>
    <w:multiLevelType w:val="hybridMultilevel"/>
    <w:tmpl w:val="810288DA"/>
    <w:lvl w:ilvl="0" w:tplc="7270A1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40CB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04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A4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4A19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B89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E9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69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6AF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1044B"/>
    <w:multiLevelType w:val="hybridMultilevel"/>
    <w:tmpl w:val="D3AAB870"/>
    <w:lvl w:ilvl="0" w:tplc="1D26A8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D40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6250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C60D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2BABB4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2BC4B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B4A83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A252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3CFD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0F16AD"/>
    <w:multiLevelType w:val="hybridMultilevel"/>
    <w:tmpl w:val="5104779A"/>
    <w:lvl w:ilvl="0" w:tplc="BBF8D0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040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2E5B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32C1E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6BC82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76EB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D603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E229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6CAF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B42D1"/>
    <w:multiLevelType w:val="hybridMultilevel"/>
    <w:tmpl w:val="050E3AB6"/>
    <w:lvl w:ilvl="0" w:tplc="D6CC0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44CB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E8C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B2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A281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685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E088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A1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9AA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60B26"/>
    <w:multiLevelType w:val="hybridMultilevel"/>
    <w:tmpl w:val="D8E8CC2C"/>
    <w:lvl w:ilvl="0" w:tplc="56686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2564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4A61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1E6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CBF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12A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6674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2CF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A0B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32DCD"/>
    <w:multiLevelType w:val="hybridMultilevel"/>
    <w:tmpl w:val="874AA536"/>
    <w:lvl w:ilvl="0" w:tplc="884EB7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3EA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B6484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E5E20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B0CD4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E8C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2CCE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88C2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2A0D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03808C8"/>
    <w:multiLevelType w:val="hybridMultilevel"/>
    <w:tmpl w:val="006A47CA"/>
    <w:lvl w:ilvl="0" w:tplc="69622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BFAC0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AC23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CA4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054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8225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1897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244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342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6"/>
  </w:num>
  <w:num w:numId="11">
    <w:abstractNumId w:val="10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0FC"/>
    <w:rsid w:val="001230FC"/>
    <w:rsid w:val="003A6373"/>
    <w:rsid w:val="006223EC"/>
    <w:rsid w:val="00DA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ody Text"/>
    <w:basedOn w:val="a"/>
    <w:link w:val="afe"/>
    <w:uiPriority w:val="99"/>
    <w:unhideWhenUsed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e">
    <w:name w:val="Основной текст Знак"/>
    <w:basedOn w:val="a0"/>
    <w:link w:val="afd"/>
    <w:uiPriority w:val="9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pPr>
      <w:spacing w:after="120" w:line="100" w:lineRule="atLeast"/>
      <w:jc w:val="both"/>
    </w:pPr>
    <w:rPr>
      <w:rFonts w:ascii="Calibri" w:eastAsia="SimSun" w:hAnsi="Calibri" w:cs="Calibri"/>
      <w:lang w:eastAsia="zh-CN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osreestr.gov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B2A15-F8B3-42A7-A2D1-27B4E3A1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7</cp:revision>
  <cp:lastPrinted>2026-04-02T06:04:00Z</cp:lastPrinted>
  <dcterms:created xsi:type="dcterms:W3CDTF">2026-04-02T01:23:00Z</dcterms:created>
  <dcterms:modified xsi:type="dcterms:W3CDTF">2026-04-07T01:58:00Z</dcterms:modified>
</cp:coreProperties>
</file>